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300"/>
        <w:jc w:val="center"/>
      </w:pPr>
      <w:r>
        <w:rPr>
          <w:rFonts w:ascii="Arial" w:cs="Arial" w:eastAsia="Arial" w:hAnsi="Arial"/>
          <w:b/>
          <w:bCs/>
          <w:color w:val="1F3864"/>
          <w:sz w:val="36"/>
          <w:szCs w:val="36"/>
        </w:rPr>
        <w:t xml:space="preserve">شركة البينات للعلامات التجارية وحقوق الملكية: شريككم الموثوق في حماية إبداعكم</w:t>
      </w:r>
    </w:p>
    <w:p>
      <w:pPr>
        <w:pBdr>
          <w:bottom w:val="single" w:color="BFBFBF" w:sz="6" w:space="4"/>
        </w:pBdr>
        <w:spacing w:after="300"/>
      </w:pPr>
    </w:p>
    <w:p>
      <w:pPr>
        <w:bidi/>
        <w:spacing w:after="200" w:line="300"/>
        <w:jc w:val="right"/>
      </w:pPr>
      <w:r>
        <w:rPr>
          <w:rFonts w:ascii="Arial" w:cs="Arial" w:eastAsia="Arial" w:hAnsi="Arial"/>
          <w:b w:val="false"/>
          <w:bCs w:val="false"/>
          <w:sz w:val="22"/>
          <w:szCs w:val="22"/>
        </w:rPr>
        <w:t xml:space="preserve">تُعد العلامة التجارية والملكية الفكرية من أثمن أصول أي منشأة أو فرد مبدع، فهي ثمرة جهد وابتكار تستحق الحماية القانونية الكاملة من أي انتهاك أو استغلال غير مشروع. من هذا المنطلق، تقدم شركة البينات للعلامات التجارية وحقوق الملكية خدماتها المتخصصة لأصحاب الأعمال والمبدعين، لضمان تسجيل وحماية أصولهم الفكرية والتجارية بكل احترافية.</w:t>
      </w:r>
    </w:p>
    <w:p>
      <w:pPr>
        <w:bidi/>
        <w:spacing w:after="200" w:line="300"/>
        <w:jc w:val="right"/>
      </w:pPr>
      <w:r>
        <w:rPr>
          <w:rFonts w:ascii="Arial" w:cs="Arial" w:eastAsia="Arial" w:hAnsi="Arial"/>
          <w:b w:val="false"/>
          <w:bCs w:val="false"/>
          <w:sz w:val="22"/>
          <w:szCs w:val="22"/>
        </w:rPr>
        <w:t xml:space="preserve">في هذا المقال، نستعرض أبرز الخدمات التي نقدمها في هذا المجال، وكيف يمكن أن تشكل الحل الأمثل لحماية علامتكم التجارية وحقوقكم الفكرية.</w:t>
      </w:r>
    </w:p>
    <w:p>
      <w:pPr>
        <w:pStyle w:val="Heading1"/>
        <w:bidi/>
        <w:spacing w:after="200" w:before="400"/>
        <w:jc w:val="right"/>
      </w:pPr>
      <w:r>
        <w:rPr>
          <w:rFonts w:ascii="Arial" w:cs="Arial" w:eastAsia="Arial" w:hAnsi="Arial"/>
          <w:b/>
          <w:bCs/>
          <w:color w:val="1F3864"/>
          <w:sz w:val="32"/>
          <w:szCs w:val="32"/>
        </w:rPr>
        <w:t xml:space="preserve">1. تسجيل العلامات التجارية</w:t>
      </w:r>
    </w:p>
    <w:p>
      <w:pPr>
        <w:bidi/>
        <w:spacing w:after="200" w:line="300"/>
        <w:jc w:val="right"/>
      </w:pPr>
      <w:r>
        <w:rPr>
          <w:rFonts w:ascii="Arial" w:cs="Arial" w:eastAsia="Arial" w:hAnsi="Arial"/>
          <w:b w:val="false"/>
          <w:bCs w:val="false"/>
          <w:sz w:val="22"/>
          <w:szCs w:val="22"/>
        </w:rPr>
        <w:t xml:space="preserve">يُعد التسجيل الخطوة الأولى والأهم لحماية أي علامة تجارية، ونتولى في شركة البينات إتمام هذه الخطوة بكل دقة من خلال:</w:t>
      </w:r>
    </w:p>
    <w:p>
      <w:pPr>
        <w:pStyle w:val="ListParagraph"/>
        <w:numPr>
          <w:ilvl w:val="0"/>
          <w:numId w:val="2"/>
        </w:numPr>
        <w:bidi/>
        <w:spacing w:after="120" w:line="300"/>
        <w:jc w:val="right"/>
      </w:pPr>
      <w:r>
        <w:rPr>
          <w:rFonts w:ascii="Arial" w:cs="Arial" w:eastAsia="Arial" w:hAnsi="Arial"/>
          <w:sz w:val="22"/>
          <w:szCs w:val="22"/>
        </w:rPr>
        <w:t xml:space="preserve">البحث المسبق للتأكد من عدم وجود تعارض مع علامات تجارية مسجلة مسبقًا.</w:t>
      </w:r>
    </w:p>
    <w:p>
      <w:pPr>
        <w:pStyle w:val="ListParagraph"/>
        <w:numPr>
          <w:ilvl w:val="0"/>
          <w:numId w:val="2"/>
        </w:numPr>
        <w:bidi/>
        <w:spacing w:after="120" w:line="300"/>
        <w:jc w:val="right"/>
      </w:pPr>
      <w:r>
        <w:rPr>
          <w:rFonts w:ascii="Arial" w:cs="Arial" w:eastAsia="Arial" w:hAnsi="Arial"/>
          <w:sz w:val="22"/>
          <w:szCs w:val="22"/>
        </w:rPr>
        <w:t xml:space="preserve">إعداد وتقديم طلبات تسجيل العلامة التجارية أمام الجهات المختصة.</w:t>
      </w:r>
    </w:p>
    <w:p>
      <w:pPr>
        <w:pStyle w:val="ListParagraph"/>
        <w:numPr>
          <w:ilvl w:val="0"/>
          <w:numId w:val="2"/>
        </w:numPr>
        <w:bidi/>
        <w:spacing w:after="120" w:line="300"/>
        <w:jc w:val="right"/>
      </w:pPr>
      <w:r>
        <w:rPr>
          <w:rFonts w:ascii="Arial" w:cs="Arial" w:eastAsia="Arial" w:hAnsi="Arial"/>
          <w:sz w:val="22"/>
          <w:szCs w:val="22"/>
        </w:rPr>
        <w:t xml:space="preserve">متابعة إجراءات التسجيل حتى صدور شهادة التسجيل النهائية.</w:t>
      </w:r>
    </w:p>
    <w:p>
      <w:pPr>
        <w:pStyle w:val="ListParagraph"/>
        <w:numPr>
          <w:ilvl w:val="0"/>
          <w:numId w:val="2"/>
        </w:numPr>
        <w:bidi/>
        <w:spacing w:after="120" w:line="300"/>
        <w:jc w:val="right"/>
      </w:pPr>
      <w:r>
        <w:rPr>
          <w:rFonts w:ascii="Arial" w:cs="Arial" w:eastAsia="Arial" w:hAnsi="Arial"/>
          <w:sz w:val="22"/>
          <w:szCs w:val="22"/>
        </w:rPr>
        <w:t xml:space="preserve">تسجيل العلامات التجارية محليًا ودوليًا بحسب احتياج العميل.</w:t>
      </w:r>
    </w:p>
    <w:p>
      <w:pPr>
        <w:bidi/>
        <w:spacing w:after="200" w:line="300"/>
        <w:jc w:val="right"/>
      </w:pPr>
      <w:r>
        <w:rPr>
          <w:rFonts w:ascii="Arial" w:cs="Arial" w:eastAsia="Arial" w:hAnsi="Arial"/>
          <w:b w:val="false"/>
          <w:bCs w:val="false"/>
          <w:sz w:val="22"/>
          <w:szCs w:val="22"/>
        </w:rPr>
        <w:t xml:space="preserve">هذه الخدمة تضمن لعملائنا حماية قانونية كاملة لعلامتهم التجارية منذ بداية الطريق.</w:t>
      </w:r>
    </w:p>
    <w:p>
      <w:pPr>
        <w:pStyle w:val="Heading1"/>
        <w:bidi/>
        <w:spacing w:after="200" w:before="400"/>
        <w:jc w:val="right"/>
      </w:pPr>
      <w:r>
        <w:rPr>
          <w:rFonts w:ascii="Arial" w:cs="Arial" w:eastAsia="Arial" w:hAnsi="Arial"/>
          <w:b/>
          <w:bCs/>
          <w:color w:val="1F3864"/>
          <w:sz w:val="32"/>
          <w:szCs w:val="32"/>
        </w:rPr>
        <w:t xml:space="preserve">2. حماية حقوق الملكية الفكرية</w:t>
      </w:r>
    </w:p>
    <w:p>
      <w:pPr>
        <w:bidi/>
        <w:spacing w:after="200" w:line="300"/>
        <w:jc w:val="right"/>
      </w:pPr>
      <w:r>
        <w:rPr>
          <w:rFonts w:ascii="Arial" w:cs="Arial" w:eastAsia="Arial" w:hAnsi="Arial"/>
          <w:b w:val="false"/>
          <w:bCs w:val="false"/>
          <w:sz w:val="22"/>
          <w:szCs w:val="22"/>
        </w:rPr>
        <w:t xml:space="preserve">لا يقتصر عملنا على التسجيل فحسب، بل يمتد إلى حماية هذه الحقوق من أي اعتداء، وتشمل هذه الخدمة:</w:t>
      </w:r>
    </w:p>
    <w:p>
      <w:pPr>
        <w:pStyle w:val="ListParagraph"/>
        <w:numPr>
          <w:ilvl w:val="0"/>
          <w:numId w:val="2"/>
        </w:numPr>
        <w:bidi/>
        <w:spacing w:after="120" w:line="300"/>
        <w:jc w:val="right"/>
      </w:pPr>
      <w:r>
        <w:rPr>
          <w:rFonts w:ascii="Arial" w:cs="Arial" w:eastAsia="Arial" w:hAnsi="Arial"/>
          <w:sz w:val="22"/>
          <w:szCs w:val="22"/>
        </w:rPr>
        <w:t xml:space="preserve">رصد ومتابعة أي انتهاكات للعلامة التجارية أو حقوق الملكية الفكرية.</w:t>
      </w:r>
    </w:p>
    <w:p>
      <w:pPr>
        <w:pStyle w:val="ListParagraph"/>
        <w:numPr>
          <w:ilvl w:val="0"/>
          <w:numId w:val="2"/>
        </w:numPr>
        <w:bidi/>
        <w:spacing w:after="120" w:line="300"/>
        <w:jc w:val="right"/>
      </w:pPr>
      <w:r>
        <w:rPr>
          <w:rFonts w:ascii="Arial" w:cs="Arial" w:eastAsia="Arial" w:hAnsi="Arial"/>
          <w:sz w:val="22"/>
          <w:szCs w:val="22"/>
        </w:rPr>
        <w:t xml:space="preserve">اتخاذ الإجراءات القانونية اللازمة ضد المخالفين والمقلدين.</w:t>
      </w:r>
    </w:p>
    <w:p>
      <w:pPr>
        <w:pStyle w:val="ListParagraph"/>
        <w:numPr>
          <w:ilvl w:val="0"/>
          <w:numId w:val="2"/>
        </w:numPr>
        <w:bidi/>
        <w:spacing w:after="120" w:line="300"/>
        <w:jc w:val="right"/>
      </w:pPr>
      <w:r>
        <w:rPr>
          <w:rFonts w:ascii="Arial" w:cs="Arial" w:eastAsia="Arial" w:hAnsi="Arial"/>
          <w:sz w:val="22"/>
          <w:szCs w:val="22"/>
        </w:rPr>
        <w:t xml:space="preserve">تقديم الاستشارات حول حماية حقوق التأليف والنشر وبراءات الاختراع.</w:t>
      </w:r>
    </w:p>
    <w:p>
      <w:pPr>
        <w:pStyle w:val="ListParagraph"/>
        <w:numPr>
          <w:ilvl w:val="0"/>
          <w:numId w:val="2"/>
        </w:numPr>
        <w:bidi/>
        <w:spacing w:after="120" w:line="300"/>
        <w:jc w:val="right"/>
      </w:pPr>
      <w:r>
        <w:rPr>
          <w:rFonts w:ascii="Arial" w:cs="Arial" w:eastAsia="Arial" w:hAnsi="Arial"/>
          <w:sz w:val="22"/>
          <w:szCs w:val="22"/>
        </w:rPr>
        <w:t xml:space="preserve">إعداد إنذارات قانونية والتفاوض لوقف أي استخدام غير مصرح به.</w:t>
      </w:r>
    </w:p>
    <w:p>
      <w:pPr>
        <w:bidi/>
        <w:spacing w:after="200" w:line="300"/>
        <w:jc w:val="right"/>
      </w:pPr>
      <w:r>
        <w:rPr>
          <w:rFonts w:ascii="Arial" w:cs="Arial" w:eastAsia="Arial" w:hAnsi="Arial"/>
          <w:b w:val="false"/>
          <w:bCs w:val="false"/>
          <w:sz w:val="22"/>
          <w:szCs w:val="22"/>
        </w:rPr>
        <w:t xml:space="preserve">هذه الحماية المستمرة تحفظ لعملائنا قيمة علامتهم التجارية وسمعتها في السوق.</w:t>
      </w:r>
    </w:p>
    <w:p>
      <w:pPr>
        <w:pStyle w:val="Heading1"/>
        <w:bidi/>
        <w:spacing w:after="200" w:before="400"/>
        <w:jc w:val="right"/>
      </w:pPr>
      <w:r>
        <w:rPr>
          <w:rFonts w:ascii="Arial" w:cs="Arial" w:eastAsia="Arial" w:hAnsi="Arial"/>
          <w:b/>
          <w:bCs/>
          <w:color w:val="1F3864"/>
          <w:sz w:val="32"/>
          <w:szCs w:val="32"/>
        </w:rPr>
        <w:t xml:space="preserve">3. التمثيل القانوني أمام الجهات المختصة</w:t>
      </w:r>
    </w:p>
    <w:p>
      <w:pPr>
        <w:bidi/>
        <w:spacing w:after="200" w:line="300"/>
        <w:jc w:val="right"/>
      </w:pPr>
      <w:r>
        <w:rPr>
          <w:rFonts w:ascii="Arial" w:cs="Arial" w:eastAsia="Arial" w:hAnsi="Arial"/>
          <w:b w:val="false"/>
          <w:bCs w:val="false"/>
          <w:sz w:val="22"/>
          <w:szCs w:val="22"/>
        </w:rPr>
        <w:t xml:space="preserve">عند وقوع أي نزاع متعلق بالعلامات التجارية أو الملكية الفكرية، نكون إلى جانب عملائنا بكل قوة من خلال:</w:t>
      </w:r>
    </w:p>
    <w:p>
      <w:pPr>
        <w:pStyle w:val="ListParagraph"/>
        <w:numPr>
          <w:ilvl w:val="0"/>
          <w:numId w:val="2"/>
        </w:numPr>
        <w:bidi/>
        <w:spacing w:after="120" w:line="300"/>
        <w:jc w:val="right"/>
      </w:pPr>
      <w:r>
        <w:rPr>
          <w:rFonts w:ascii="Arial" w:cs="Arial" w:eastAsia="Arial" w:hAnsi="Arial"/>
          <w:sz w:val="22"/>
          <w:szCs w:val="22"/>
        </w:rPr>
        <w:t xml:space="preserve">التمثيل القانوني أمام المحاكم واللجان المختصة بقضايا الملكية الفكرية.</w:t>
      </w:r>
    </w:p>
    <w:p>
      <w:pPr>
        <w:pStyle w:val="ListParagraph"/>
        <w:numPr>
          <w:ilvl w:val="0"/>
          <w:numId w:val="2"/>
        </w:numPr>
        <w:bidi/>
        <w:spacing w:after="120" w:line="300"/>
        <w:jc w:val="right"/>
      </w:pPr>
      <w:r>
        <w:rPr>
          <w:rFonts w:ascii="Arial" w:cs="Arial" w:eastAsia="Arial" w:hAnsi="Arial"/>
          <w:sz w:val="22"/>
          <w:szCs w:val="22"/>
        </w:rPr>
        <w:t xml:space="preserve">إعداد الدعاوى والدفوع اللازمة للدفاع عن حقوق العميل.</w:t>
      </w:r>
    </w:p>
    <w:p>
      <w:pPr>
        <w:pStyle w:val="ListParagraph"/>
        <w:numPr>
          <w:ilvl w:val="0"/>
          <w:numId w:val="2"/>
        </w:numPr>
        <w:bidi/>
        <w:spacing w:after="120" w:line="300"/>
        <w:jc w:val="right"/>
      </w:pPr>
      <w:r>
        <w:rPr>
          <w:rFonts w:ascii="Arial" w:cs="Arial" w:eastAsia="Arial" w:hAnsi="Arial"/>
          <w:sz w:val="22"/>
          <w:szCs w:val="22"/>
        </w:rPr>
        <w:t xml:space="preserve">متابعة القضية حتى صدور الحكم وتنفيذه بما يحفظ حقوق عملائنا.</w:t>
      </w:r>
    </w:p>
    <w:p>
      <w:pPr>
        <w:bidi/>
        <w:spacing w:after="200" w:line="300"/>
        <w:jc w:val="right"/>
      </w:pPr>
      <w:r>
        <w:rPr>
          <w:rFonts w:ascii="Arial" w:cs="Arial" w:eastAsia="Arial" w:hAnsi="Arial"/>
          <w:b w:val="false"/>
          <w:bCs w:val="false"/>
          <w:sz w:val="22"/>
          <w:szCs w:val="22"/>
        </w:rPr>
        <w:t xml:space="preserve">هذه الخدمة تمنح عملاءنا الثقة بأن حقوقهم الفكرية مُصانة أمام أي محاولة اعتداء.</w:t>
      </w:r>
    </w:p>
    <w:p>
      <w:pPr>
        <w:pStyle w:val="Heading1"/>
        <w:bidi/>
        <w:spacing w:after="200" w:before="400"/>
        <w:jc w:val="right"/>
      </w:pPr>
      <w:r>
        <w:rPr>
          <w:rFonts w:ascii="Arial" w:cs="Arial" w:eastAsia="Arial" w:hAnsi="Arial"/>
          <w:b/>
          <w:bCs/>
          <w:color w:val="1F3864"/>
          <w:sz w:val="32"/>
          <w:szCs w:val="32"/>
        </w:rPr>
        <w:t xml:space="preserve">4. الاستشارات المتخصصة للشركات والمبدعين</w:t>
      </w:r>
    </w:p>
    <w:p>
      <w:pPr>
        <w:bidi/>
        <w:spacing w:after="200" w:line="300"/>
        <w:jc w:val="right"/>
      </w:pPr>
      <w:r>
        <w:rPr>
          <w:rFonts w:ascii="Arial" w:cs="Arial" w:eastAsia="Arial" w:hAnsi="Arial"/>
          <w:b w:val="false"/>
          <w:bCs w:val="false"/>
          <w:sz w:val="22"/>
          <w:szCs w:val="22"/>
        </w:rPr>
        <w:t xml:space="preserve">نقدم استشارات وقائية تساعد أصحاب الأعمال والمبدعين على بناء استراتيجية قوية لحماية أصولهم الفكرية، وتشمل:</w:t>
      </w:r>
    </w:p>
    <w:p>
      <w:pPr>
        <w:pStyle w:val="ListParagraph"/>
        <w:numPr>
          <w:ilvl w:val="0"/>
          <w:numId w:val="2"/>
        </w:numPr>
        <w:bidi/>
        <w:spacing w:after="120" w:line="300"/>
        <w:jc w:val="right"/>
      </w:pPr>
      <w:r>
        <w:rPr>
          <w:rFonts w:ascii="Arial" w:cs="Arial" w:eastAsia="Arial" w:hAnsi="Arial"/>
          <w:sz w:val="22"/>
          <w:szCs w:val="22"/>
        </w:rPr>
        <w:t xml:space="preserve">تقديم المشورة حول أفضل طرق حماية العلامة التجارية قبل إطلاقها في السوق.</w:t>
      </w:r>
    </w:p>
    <w:p>
      <w:pPr>
        <w:pStyle w:val="ListParagraph"/>
        <w:numPr>
          <w:ilvl w:val="0"/>
          <w:numId w:val="2"/>
        </w:numPr>
        <w:bidi/>
        <w:spacing w:after="120" w:line="300"/>
        <w:jc w:val="right"/>
      </w:pPr>
      <w:r>
        <w:rPr>
          <w:rFonts w:ascii="Arial" w:cs="Arial" w:eastAsia="Arial" w:hAnsi="Arial"/>
          <w:sz w:val="22"/>
          <w:szCs w:val="22"/>
        </w:rPr>
        <w:t xml:space="preserve">صياغة ومراجعة عقود التراخيص ونقل الملكية الفكرية.</w:t>
      </w:r>
    </w:p>
    <w:p>
      <w:pPr>
        <w:pStyle w:val="ListParagraph"/>
        <w:numPr>
          <w:ilvl w:val="0"/>
          <w:numId w:val="2"/>
        </w:numPr>
        <w:bidi/>
        <w:spacing w:after="120" w:line="300"/>
        <w:jc w:val="right"/>
      </w:pPr>
      <w:r>
        <w:rPr>
          <w:rFonts w:ascii="Arial" w:cs="Arial" w:eastAsia="Arial" w:hAnsi="Arial"/>
          <w:sz w:val="22"/>
          <w:szCs w:val="22"/>
        </w:rPr>
        <w:t xml:space="preserve">تقديم استشارات حول تجديد العلامات التجارية والحفاظ على حمايتها المستمرة.</w:t>
      </w:r>
    </w:p>
    <w:p>
      <w:pPr>
        <w:bidi/>
        <w:spacing w:after="200" w:line="300"/>
        <w:jc w:val="right"/>
      </w:pPr>
      <w:r>
        <w:rPr>
          <w:rFonts w:ascii="Arial" w:cs="Arial" w:eastAsia="Arial" w:hAnsi="Arial"/>
          <w:b w:val="false"/>
          <w:bCs w:val="false"/>
          <w:sz w:val="22"/>
          <w:szCs w:val="22"/>
        </w:rPr>
        <w:t xml:space="preserve">هذه الاستشارات تساعد عملاءنا على اتخاذ قرارات مدروسة تحمي استثمارهم الفكري على المدى الطويل.</w:t>
      </w:r>
    </w:p>
    <w:p>
      <w:pPr>
        <w:pStyle w:val="Heading1"/>
        <w:bidi/>
        <w:spacing w:after="200" w:before="400"/>
        <w:jc w:val="right"/>
      </w:pPr>
      <w:r>
        <w:rPr>
          <w:rFonts w:ascii="Arial" w:cs="Arial" w:eastAsia="Arial" w:hAnsi="Arial"/>
          <w:b/>
          <w:bCs/>
          <w:color w:val="1F3864"/>
          <w:sz w:val="32"/>
          <w:szCs w:val="32"/>
        </w:rPr>
        <w:t xml:space="preserve">لماذا شركة البينات؟</w:t>
      </w:r>
    </w:p>
    <w:p>
      <w:pPr>
        <w:bidi/>
        <w:spacing w:after="200" w:line="300"/>
        <w:jc w:val="right"/>
      </w:pPr>
      <w:r>
        <w:rPr>
          <w:rFonts w:ascii="Arial" w:cs="Arial" w:eastAsia="Arial" w:hAnsi="Arial"/>
          <w:b w:val="false"/>
          <w:bCs w:val="false"/>
          <w:sz w:val="22"/>
          <w:szCs w:val="22"/>
        </w:rPr>
        <w:t xml:space="preserve">ما يميز شركة البينات هو الجمع بين الخبرة القانونية المتخصصة في مجال العلامات التجارية والملكية الفكرية، والفهم العملي لاحتياجات أصحاب الأعمال والمبدعين. فريقنا يتعامل مع كل حالة باهتمام فردي، ويقدم حلولاً عملية تحفظ حقوق عملائنا وتصون إبداعهم.</w:t>
      </w:r>
    </w:p>
    <w:p>
      <w:pPr>
        <w:bidi/>
        <w:spacing w:after="200" w:line="300"/>
        <w:jc w:val="right"/>
      </w:pPr>
      <w:r>
        <w:rPr>
          <w:rFonts w:ascii="Arial" w:cs="Arial" w:eastAsia="Arial" w:hAnsi="Arial"/>
          <w:b w:val="false"/>
          <w:bCs w:val="false"/>
          <w:sz w:val="22"/>
          <w:szCs w:val="22"/>
        </w:rPr>
        <w:t xml:space="preserve">سواء كنت صاحب مشروع تسعى لتسجيل علامتك التجارية، أو مبدعًا تحتاج لحماية عملك، أو طرفًا تواجه انتهاكًا لحقوقك الفكرية، فإن شركة البينات جاهزة لتكون شريككم الموثوق في كل خطوة.</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right"/>
      <w:pPr>
        <w:ind w:righ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2026-07-28T10:47:59.112Z</dcterms:created>
  <dcterms:modified xsi:type="dcterms:W3CDTF">2026-07-28T10:47:59.127Z</dcterms:modified>
</cp:coreProperties>
</file>

<file path=docProps/custom.xml><?xml version="1.0" encoding="utf-8"?>
<Properties xmlns="http://schemas.openxmlformats.org/officeDocument/2006/custom-properties" xmlns:vt="http://schemas.openxmlformats.org/officeDocument/2006/docPropsVTypes"/>
</file>