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300"/>
        <w:jc w:val="center"/>
      </w:pPr>
      <w:r>
        <w:rPr>
          <w:rFonts w:ascii="Arial" w:cs="Arial" w:eastAsia="Arial" w:hAnsi="Arial"/>
          <w:b/>
          <w:bCs/>
          <w:color w:val="1F3864"/>
          <w:sz w:val="36"/>
          <w:szCs w:val="36"/>
        </w:rPr>
        <w:t xml:space="preserve">شركة البينات للبحوث والاستشارات القانونية: شريككم الموثوق في اتخاذ القرار السليم</w:t>
      </w:r>
    </w:p>
    <w:p>
      <w:pPr>
        <w:pBdr>
          <w:bottom w:val="single" w:color="BFBFBF" w:sz="6" w:space="4"/>
        </w:pBdr>
        <w:spacing w:after="300"/>
      </w:pPr>
    </w:p>
    <w:p>
      <w:pPr>
        <w:bidi/>
        <w:spacing w:after="200" w:line="300"/>
        <w:jc w:val="right"/>
      </w:pPr>
      <w:r>
        <w:rPr>
          <w:rFonts w:ascii="Arial" w:cs="Arial" w:eastAsia="Arial" w:hAnsi="Arial"/>
          <w:b w:val="false"/>
          <w:bCs w:val="false"/>
          <w:sz w:val="22"/>
          <w:szCs w:val="22"/>
        </w:rPr>
        <w:t xml:space="preserve">يحتاج الأفراد والمنشآت في كثير من الأحيان إلى رأي قانوني دقيق مبني على بحث معمق قبل اتخاذ أي قرار مصيري، سواء كان ذلك في التعاقد، أو الاستثمار، أو مواجهة موقف قانوني معقد. من هذا المنطلق، تقدم شركة البينات للبحوث والاستشارات القانونية خدماتها المتخصصة التي تجمع بين البحث القانوني الرصين والاستشارة العملية، لتكون سندًا موثوقًا لعملائنا في كل خطوة.</w:t>
      </w:r>
    </w:p>
    <w:p>
      <w:pPr>
        <w:bidi/>
        <w:spacing w:after="200" w:line="300"/>
        <w:jc w:val="right"/>
      </w:pPr>
      <w:r>
        <w:rPr>
          <w:rFonts w:ascii="Arial" w:cs="Arial" w:eastAsia="Arial" w:hAnsi="Arial"/>
          <w:b w:val="false"/>
          <w:bCs w:val="false"/>
          <w:sz w:val="22"/>
          <w:szCs w:val="22"/>
        </w:rPr>
        <w:t xml:space="preserve">في هذا المقال، نستعرض أبرز الخدمات التي نقدمها في هذا المجال، وكيف يمكن أن تشكل الأساس السليم لأي قرار قانوني.</w:t>
      </w:r>
    </w:p>
    <w:p>
      <w:pPr>
        <w:pStyle w:val="Heading1"/>
        <w:bidi/>
        <w:spacing w:after="200" w:before="400"/>
        <w:jc w:val="right"/>
      </w:pPr>
      <w:r>
        <w:rPr>
          <w:rFonts w:ascii="Arial" w:cs="Arial" w:eastAsia="Arial" w:hAnsi="Arial"/>
          <w:b/>
          <w:bCs/>
          <w:color w:val="1F3864"/>
          <w:sz w:val="32"/>
          <w:szCs w:val="32"/>
        </w:rPr>
        <w:t xml:space="preserve">1. إعداد البحوث والدراسات القانونية</w:t>
      </w:r>
    </w:p>
    <w:p>
      <w:pPr>
        <w:bidi/>
        <w:spacing w:after="200" w:line="300"/>
        <w:jc w:val="right"/>
      </w:pPr>
      <w:r>
        <w:rPr>
          <w:rFonts w:ascii="Arial" w:cs="Arial" w:eastAsia="Arial" w:hAnsi="Arial"/>
          <w:b w:val="false"/>
          <w:bCs w:val="false"/>
          <w:sz w:val="22"/>
          <w:szCs w:val="22"/>
        </w:rPr>
        <w:t xml:space="preserve">يقوم فريقنا بإعداد بحوث قانونية متخصصة ودقيقة تدعم عملاءنا في فهم القضايا المعقدة، وتشمل هذه الخدمة:</w:t>
      </w:r>
    </w:p>
    <w:p>
      <w:pPr>
        <w:pStyle w:val="ListParagraph"/>
        <w:numPr>
          <w:ilvl w:val="0"/>
          <w:numId w:val="2"/>
        </w:numPr>
        <w:bidi/>
        <w:spacing w:after="120" w:line="300"/>
        <w:jc w:val="right"/>
      </w:pPr>
      <w:r>
        <w:rPr>
          <w:rFonts w:ascii="Arial" w:cs="Arial" w:eastAsia="Arial" w:hAnsi="Arial"/>
          <w:sz w:val="22"/>
          <w:szCs w:val="22"/>
        </w:rPr>
        <w:t xml:space="preserve">إعداد بحوث ودراسات قانونية معمّقة حول أنظمة ولوائح محددة.</w:t>
      </w:r>
    </w:p>
    <w:p>
      <w:pPr>
        <w:pStyle w:val="ListParagraph"/>
        <w:numPr>
          <w:ilvl w:val="0"/>
          <w:numId w:val="2"/>
        </w:numPr>
        <w:bidi/>
        <w:spacing w:after="120" w:line="300"/>
        <w:jc w:val="right"/>
      </w:pPr>
      <w:r>
        <w:rPr>
          <w:rFonts w:ascii="Arial" w:cs="Arial" w:eastAsia="Arial" w:hAnsi="Arial"/>
          <w:sz w:val="22"/>
          <w:szCs w:val="22"/>
        </w:rPr>
        <w:t xml:space="preserve">تحليل السوابق القضائية والأحكام ذات العلاقة بموضوع البحث.</w:t>
      </w:r>
    </w:p>
    <w:p>
      <w:pPr>
        <w:pStyle w:val="ListParagraph"/>
        <w:numPr>
          <w:ilvl w:val="0"/>
          <w:numId w:val="2"/>
        </w:numPr>
        <w:bidi/>
        <w:spacing w:after="120" w:line="300"/>
        <w:jc w:val="right"/>
      </w:pPr>
      <w:r>
        <w:rPr>
          <w:rFonts w:ascii="Arial" w:cs="Arial" w:eastAsia="Arial" w:hAnsi="Arial"/>
          <w:sz w:val="22"/>
          <w:szCs w:val="22"/>
        </w:rPr>
        <w:t xml:space="preserve">تقديم تقارير قانونية موثقة يمكن الاستناد إليها في اتخاذ القرار.</w:t>
      </w:r>
    </w:p>
    <w:p>
      <w:pPr>
        <w:pStyle w:val="ListParagraph"/>
        <w:numPr>
          <w:ilvl w:val="0"/>
          <w:numId w:val="2"/>
        </w:numPr>
        <w:bidi/>
        <w:spacing w:after="120" w:line="300"/>
        <w:jc w:val="right"/>
      </w:pPr>
      <w:r>
        <w:rPr>
          <w:rFonts w:ascii="Arial" w:cs="Arial" w:eastAsia="Arial" w:hAnsi="Arial"/>
          <w:sz w:val="22"/>
          <w:szCs w:val="22"/>
        </w:rPr>
        <w:t xml:space="preserve">تحديث البحوث بما يتوافق مع أي تعديلات نظامية مستجدة.</w:t>
      </w:r>
    </w:p>
    <w:p>
      <w:pPr>
        <w:bidi/>
        <w:spacing w:after="200" w:line="300"/>
        <w:jc w:val="right"/>
      </w:pPr>
      <w:r>
        <w:rPr>
          <w:rFonts w:ascii="Arial" w:cs="Arial" w:eastAsia="Arial" w:hAnsi="Arial"/>
          <w:b w:val="false"/>
          <w:bCs w:val="false"/>
          <w:sz w:val="22"/>
          <w:szCs w:val="22"/>
        </w:rPr>
        <w:t xml:space="preserve">هذه الخدمة تمنح عملاءنا قاعدة معرفية متينة تُبنى عليها قراراتهم القانونية بثقة.</w:t>
      </w:r>
    </w:p>
    <w:p>
      <w:pPr>
        <w:pStyle w:val="Heading1"/>
        <w:bidi/>
        <w:spacing w:after="200" w:before="400"/>
        <w:jc w:val="right"/>
      </w:pPr>
      <w:r>
        <w:rPr>
          <w:rFonts w:ascii="Arial" w:cs="Arial" w:eastAsia="Arial" w:hAnsi="Arial"/>
          <w:b/>
          <w:bCs/>
          <w:color w:val="1F3864"/>
          <w:sz w:val="32"/>
          <w:szCs w:val="32"/>
        </w:rPr>
        <w:t xml:space="preserve">2. الاستشارات القانونية العامة</w:t>
      </w:r>
    </w:p>
    <w:p>
      <w:pPr>
        <w:bidi/>
        <w:spacing w:after="200" w:line="300"/>
        <w:jc w:val="right"/>
      </w:pPr>
      <w:r>
        <w:rPr>
          <w:rFonts w:ascii="Arial" w:cs="Arial" w:eastAsia="Arial" w:hAnsi="Arial"/>
          <w:b w:val="false"/>
          <w:bCs w:val="false"/>
          <w:sz w:val="22"/>
          <w:szCs w:val="22"/>
        </w:rPr>
        <w:t xml:space="preserve">نقدم استشارات قانونية شاملة تغطي مختلف الجوانب التي قد يحتاجها الأفراد والمنشآت، وتشمل:</w:t>
      </w:r>
    </w:p>
    <w:p>
      <w:pPr>
        <w:pStyle w:val="ListParagraph"/>
        <w:numPr>
          <w:ilvl w:val="0"/>
          <w:numId w:val="2"/>
        </w:numPr>
        <w:bidi/>
        <w:spacing w:after="120" w:line="300"/>
        <w:jc w:val="right"/>
      </w:pPr>
      <w:r>
        <w:rPr>
          <w:rFonts w:ascii="Arial" w:cs="Arial" w:eastAsia="Arial" w:hAnsi="Arial"/>
          <w:sz w:val="22"/>
          <w:szCs w:val="22"/>
        </w:rPr>
        <w:t xml:space="preserve">تقديم الرأي القانوني في المسائل والمواقف المختلفة قبل اتخاذ أي إجراء.</w:t>
      </w:r>
    </w:p>
    <w:p>
      <w:pPr>
        <w:pStyle w:val="ListParagraph"/>
        <w:numPr>
          <w:ilvl w:val="0"/>
          <w:numId w:val="2"/>
        </w:numPr>
        <w:bidi/>
        <w:spacing w:after="120" w:line="300"/>
        <w:jc w:val="right"/>
      </w:pPr>
      <w:r>
        <w:rPr>
          <w:rFonts w:ascii="Arial" w:cs="Arial" w:eastAsia="Arial" w:hAnsi="Arial"/>
          <w:sz w:val="22"/>
          <w:szCs w:val="22"/>
        </w:rPr>
        <w:t xml:space="preserve">الإجابة على الاستفسارات القانونية المتعلقة بالأنظمة واللوائح المعمول بها.</w:t>
      </w:r>
    </w:p>
    <w:p>
      <w:pPr>
        <w:pStyle w:val="ListParagraph"/>
        <w:numPr>
          <w:ilvl w:val="0"/>
          <w:numId w:val="2"/>
        </w:numPr>
        <w:bidi/>
        <w:spacing w:after="120" w:line="300"/>
        <w:jc w:val="right"/>
      </w:pPr>
      <w:r>
        <w:rPr>
          <w:rFonts w:ascii="Arial" w:cs="Arial" w:eastAsia="Arial" w:hAnsi="Arial"/>
          <w:sz w:val="22"/>
          <w:szCs w:val="22"/>
        </w:rPr>
        <w:t xml:space="preserve">تحليل المخاطر القانونية المحتملة في أي قرار أو معاملة.</w:t>
      </w:r>
    </w:p>
    <w:p>
      <w:pPr>
        <w:pStyle w:val="ListParagraph"/>
        <w:numPr>
          <w:ilvl w:val="0"/>
          <w:numId w:val="2"/>
        </w:numPr>
        <w:bidi/>
        <w:spacing w:after="120" w:line="300"/>
        <w:jc w:val="right"/>
      </w:pPr>
      <w:r>
        <w:rPr>
          <w:rFonts w:ascii="Arial" w:cs="Arial" w:eastAsia="Arial" w:hAnsi="Arial"/>
          <w:sz w:val="22"/>
          <w:szCs w:val="22"/>
        </w:rPr>
        <w:t xml:space="preserve">تقديم استشارات دورية للمنشآت لضمان امتثالها المستمر للأنظمة.</w:t>
      </w:r>
    </w:p>
    <w:p>
      <w:pPr>
        <w:bidi/>
        <w:spacing w:after="200" w:line="300"/>
        <w:jc w:val="right"/>
      </w:pPr>
      <w:r>
        <w:rPr>
          <w:rFonts w:ascii="Arial" w:cs="Arial" w:eastAsia="Arial" w:hAnsi="Arial"/>
          <w:b w:val="false"/>
          <w:bCs w:val="false"/>
          <w:sz w:val="22"/>
          <w:szCs w:val="22"/>
        </w:rPr>
        <w:t xml:space="preserve">هذه الاستشارات تساعد عملاءنا على التصرف بثقة ووضوح في كل ما يتعلق بشؤونهم القانونية.</w:t>
      </w:r>
    </w:p>
    <w:p>
      <w:pPr>
        <w:pStyle w:val="Heading1"/>
        <w:bidi/>
        <w:spacing w:after="200" w:before="400"/>
        <w:jc w:val="right"/>
      </w:pPr>
      <w:r>
        <w:rPr>
          <w:rFonts w:ascii="Arial" w:cs="Arial" w:eastAsia="Arial" w:hAnsi="Arial"/>
          <w:b/>
          <w:bCs/>
          <w:color w:val="1F3864"/>
          <w:sz w:val="32"/>
          <w:szCs w:val="32"/>
        </w:rPr>
        <w:t xml:space="preserve">3. مراجعة وتحليل العقود والوثائق القانونية</w:t>
      </w:r>
    </w:p>
    <w:p>
      <w:pPr>
        <w:bidi/>
        <w:spacing w:after="200" w:line="300"/>
        <w:jc w:val="right"/>
      </w:pPr>
      <w:r>
        <w:rPr>
          <w:rFonts w:ascii="Arial" w:cs="Arial" w:eastAsia="Arial" w:hAnsi="Arial"/>
          <w:b w:val="false"/>
          <w:bCs w:val="false"/>
          <w:sz w:val="22"/>
          <w:szCs w:val="22"/>
        </w:rPr>
        <w:t xml:space="preserve">الوثيقة القانونية السليمة هي أساس أي علاقة تعاقدية آمنة، لذا نقدم:</w:t>
      </w:r>
    </w:p>
    <w:p>
      <w:pPr>
        <w:pStyle w:val="ListParagraph"/>
        <w:numPr>
          <w:ilvl w:val="0"/>
          <w:numId w:val="2"/>
        </w:numPr>
        <w:bidi/>
        <w:spacing w:after="120" w:line="300"/>
        <w:jc w:val="right"/>
      </w:pPr>
      <w:r>
        <w:rPr>
          <w:rFonts w:ascii="Arial" w:cs="Arial" w:eastAsia="Arial" w:hAnsi="Arial"/>
          <w:sz w:val="22"/>
          <w:szCs w:val="22"/>
        </w:rPr>
        <w:t xml:space="preserve">مراجعة العقود والاتفاقيات والتأكد من سلامتها القانونية.</w:t>
      </w:r>
    </w:p>
    <w:p>
      <w:pPr>
        <w:pStyle w:val="ListParagraph"/>
        <w:numPr>
          <w:ilvl w:val="0"/>
          <w:numId w:val="2"/>
        </w:numPr>
        <w:bidi/>
        <w:spacing w:after="120" w:line="300"/>
        <w:jc w:val="right"/>
      </w:pPr>
      <w:r>
        <w:rPr>
          <w:rFonts w:ascii="Arial" w:cs="Arial" w:eastAsia="Arial" w:hAnsi="Arial"/>
          <w:sz w:val="22"/>
          <w:szCs w:val="22"/>
        </w:rPr>
        <w:t xml:space="preserve">تحليل بنود العقود وتوضيح الالتزامات والحقوق المترتبة على كل طرف.</w:t>
      </w:r>
    </w:p>
    <w:p>
      <w:pPr>
        <w:pStyle w:val="ListParagraph"/>
        <w:numPr>
          <w:ilvl w:val="0"/>
          <w:numId w:val="2"/>
        </w:numPr>
        <w:bidi/>
        <w:spacing w:after="120" w:line="300"/>
        <w:jc w:val="right"/>
      </w:pPr>
      <w:r>
        <w:rPr>
          <w:rFonts w:ascii="Arial" w:cs="Arial" w:eastAsia="Arial" w:hAnsi="Arial"/>
          <w:sz w:val="22"/>
          <w:szCs w:val="22"/>
        </w:rPr>
        <w:t xml:space="preserve">إبداء الملاحظات والتوصيات اللازمة قبل التوقيع على أي وثيقة.</w:t>
      </w:r>
    </w:p>
    <w:p>
      <w:pPr>
        <w:bidi/>
        <w:spacing w:after="200" w:line="300"/>
        <w:jc w:val="right"/>
      </w:pPr>
      <w:r>
        <w:rPr>
          <w:rFonts w:ascii="Arial" w:cs="Arial" w:eastAsia="Arial" w:hAnsi="Arial"/>
          <w:b w:val="false"/>
          <w:bCs w:val="false"/>
          <w:sz w:val="22"/>
          <w:szCs w:val="22"/>
        </w:rPr>
        <w:t xml:space="preserve">هذه المراجعة الدقيقة تحمي عملاءنا من أي التزامات غير متوقعة أو ثغرات قانونية مستقبلية.</w:t>
      </w:r>
    </w:p>
    <w:p>
      <w:pPr>
        <w:pStyle w:val="Heading1"/>
        <w:bidi/>
        <w:spacing w:after="200" w:before="400"/>
        <w:jc w:val="right"/>
      </w:pPr>
      <w:r>
        <w:rPr>
          <w:rFonts w:ascii="Arial" w:cs="Arial" w:eastAsia="Arial" w:hAnsi="Arial"/>
          <w:b/>
          <w:bCs/>
          <w:color w:val="1F3864"/>
          <w:sz w:val="32"/>
          <w:szCs w:val="32"/>
        </w:rPr>
        <w:t xml:space="preserve">4. إعداد المذكرات والآراء القانونية المتخصصة</w:t>
      </w:r>
    </w:p>
    <w:p>
      <w:pPr>
        <w:bidi/>
        <w:spacing w:after="200" w:line="300"/>
        <w:jc w:val="right"/>
      </w:pPr>
      <w:r>
        <w:rPr>
          <w:rFonts w:ascii="Arial" w:cs="Arial" w:eastAsia="Arial" w:hAnsi="Arial"/>
          <w:b w:val="false"/>
          <w:bCs w:val="false"/>
          <w:sz w:val="22"/>
          <w:szCs w:val="22"/>
        </w:rPr>
        <w:t xml:space="preserve">في القضايا التي تتطلب تحليلاً قانونيًا معمّقًا، نقدم:</w:t>
      </w:r>
    </w:p>
    <w:p>
      <w:pPr>
        <w:pStyle w:val="ListParagraph"/>
        <w:numPr>
          <w:ilvl w:val="0"/>
          <w:numId w:val="2"/>
        </w:numPr>
        <w:bidi/>
        <w:spacing w:after="120" w:line="300"/>
        <w:jc w:val="right"/>
      </w:pPr>
      <w:r>
        <w:rPr>
          <w:rFonts w:ascii="Arial" w:cs="Arial" w:eastAsia="Arial" w:hAnsi="Arial"/>
          <w:sz w:val="22"/>
          <w:szCs w:val="22"/>
        </w:rPr>
        <w:t xml:space="preserve">إعداد مذكرات قانونية متخصصة تدعم موقف العميل في أي نزاع أو قضية.</w:t>
      </w:r>
    </w:p>
    <w:p>
      <w:pPr>
        <w:pStyle w:val="ListParagraph"/>
        <w:numPr>
          <w:ilvl w:val="0"/>
          <w:numId w:val="2"/>
        </w:numPr>
        <w:bidi/>
        <w:spacing w:after="120" w:line="300"/>
        <w:jc w:val="right"/>
      </w:pPr>
      <w:r>
        <w:rPr>
          <w:rFonts w:ascii="Arial" w:cs="Arial" w:eastAsia="Arial" w:hAnsi="Arial"/>
          <w:sz w:val="22"/>
          <w:szCs w:val="22"/>
        </w:rPr>
        <w:t xml:space="preserve">صياغة آراء قانونية موثقة يمكن الاستناد إليها أمام الجهات المختصة.</w:t>
      </w:r>
    </w:p>
    <w:p>
      <w:pPr>
        <w:pStyle w:val="ListParagraph"/>
        <w:numPr>
          <w:ilvl w:val="0"/>
          <w:numId w:val="2"/>
        </w:numPr>
        <w:bidi/>
        <w:spacing w:after="120" w:line="300"/>
        <w:jc w:val="right"/>
      </w:pPr>
      <w:r>
        <w:rPr>
          <w:rFonts w:ascii="Arial" w:cs="Arial" w:eastAsia="Arial" w:hAnsi="Arial"/>
          <w:sz w:val="22"/>
          <w:szCs w:val="22"/>
        </w:rPr>
        <w:t xml:space="preserve">تقديم الدعم البحثي والقانوني للمحامين والجهات التي تحتاج إلى رأي قانوني متخصص.</w:t>
      </w:r>
    </w:p>
    <w:p>
      <w:pPr>
        <w:bidi/>
        <w:spacing w:after="200" w:line="300"/>
        <w:jc w:val="right"/>
      </w:pPr>
      <w:r>
        <w:rPr>
          <w:rFonts w:ascii="Arial" w:cs="Arial" w:eastAsia="Arial" w:hAnsi="Arial"/>
          <w:b w:val="false"/>
          <w:bCs w:val="false"/>
          <w:sz w:val="22"/>
          <w:szCs w:val="22"/>
        </w:rPr>
        <w:t xml:space="preserve">هذه الخدمة تمنح عملاءنا أساسًا قانونيًا متينًا يعزز موقفهم في أي إجراء أو تقاضٍ.</w:t>
      </w:r>
    </w:p>
    <w:p>
      <w:pPr>
        <w:pStyle w:val="Heading1"/>
        <w:bidi/>
        <w:spacing w:after="200" w:before="400"/>
        <w:jc w:val="right"/>
      </w:pPr>
      <w:r>
        <w:rPr>
          <w:rFonts w:ascii="Arial" w:cs="Arial" w:eastAsia="Arial" w:hAnsi="Arial"/>
          <w:b/>
          <w:bCs/>
          <w:color w:val="1F3864"/>
          <w:sz w:val="32"/>
          <w:szCs w:val="32"/>
        </w:rPr>
        <w:t xml:space="preserve">لماذا شركة البينات؟</w:t>
      </w:r>
    </w:p>
    <w:p>
      <w:pPr>
        <w:bidi/>
        <w:spacing w:after="200" w:line="300"/>
        <w:jc w:val="right"/>
      </w:pPr>
      <w:r>
        <w:rPr>
          <w:rFonts w:ascii="Arial" w:cs="Arial" w:eastAsia="Arial" w:hAnsi="Arial"/>
          <w:b w:val="false"/>
          <w:bCs w:val="false"/>
          <w:sz w:val="22"/>
          <w:szCs w:val="22"/>
        </w:rPr>
        <w:t xml:space="preserve">ما يميز شركة البينات هو الجمع بين دقة البحث القانوني والفهم العملي لاحتياجات عملائنا. فريقنا يتعامل مع كل استشارة أو بحث باهتمام فردي، ويقدم نتائج موثقة وواضحة تُبنى عليها قرارات سليمة.</w:t>
      </w:r>
    </w:p>
    <w:p>
      <w:pPr>
        <w:bidi/>
        <w:spacing w:after="200" w:line="300"/>
        <w:jc w:val="right"/>
      </w:pPr>
      <w:r>
        <w:rPr>
          <w:rFonts w:ascii="Arial" w:cs="Arial" w:eastAsia="Arial" w:hAnsi="Arial"/>
          <w:b w:val="false"/>
          <w:bCs w:val="false"/>
          <w:sz w:val="22"/>
          <w:szCs w:val="22"/>
        </w:rPr>
        <w:t xml:space="preserve">سواء كنت فردًا يحتاج إلى رأي قانوني قبل اتخاذ قرار، أو منشأة تسعى لمراجعة عقودها، أو جهة تحتاج إلى بحث قانوني متخصص، فإن شركة البينات جاهزة لتكون شريككم الموثوق في كل خطوة.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ind w:righ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2026-07-28T10:53:05.501Z</dcterms:created>
  <dcterms:modified xsi:type="dcterms:W3CDTF">2026-07-28T10:53:05.515Z</dcterms:modified>
</cp:coreProperties>
</file>

<file path=docProps/custom.xml><?xml version="1.0" encoding="utf-8"?>
<Properties xmlns="http://schemas.openxmlformats.org/officeDocument/2006/custom-properties" xmlns:vt="http://schemas.openxmlformats.org/officeDocument/2006/docPropsVTypes"/>
</file>